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33E80141" w14:textId="666F4184" w:rsidR="00EF0A94" w:rsidRPr="00EF0A94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825964">
        <w:rPr>
          <w:rFonts w:ascii="Eras Light ITC" w:hAnsi="Eras Light ITC" w:cs="Times New Roman"/>
          <w:b/>
          <w:noProof/>
          <w:sz w:val="24"/>
          <w:szCs w:val="24"/>
        </w:rPr>
        <w:t>Luke 15:11-32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9D4E437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C3C2492" w14:textId="3C2A7E67" w:rsidR="00830714" w:rsidRPr="004E7A79" w:rsidRDefault="00825964" w:rsidP="00AF6654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Can you relate most to the Son or the Father</w:t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30D74589" w14:textId="72F7C93A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2EFEAC2" w14:textId="11A8E9C5" w:rsidR="00825964" w:rsidRDefault="00253C38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65F112E1" w:rsidR="00A665EE" w:rsidRDefault="00795CBD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23CC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1768B3EC" w:rsidR="008B0C25" w:rsidRPr="00795CBD" w:rsidRDefault="00825964" w:rsidP="00E74F93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Do you need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forgiveness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or do you need to extend forgiveness</w:t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1805BE50" w14:textId="67C2F5D3" w:rsidR="00F730B1" w:rsidRDefault="00C66D4A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</w:t>
      </w:r>
      <w:r w:rsidR="009C785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3D3F9822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A0F666F" w14:textId="1FD3D461" w:rsidR="007C0F49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A86291B" w14:textId="7D8AA266" w:rsidR="00825964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18C3E92D" w:rsidR="00F730B1" w:rsidRPr="00F730B1" w:rsidRDefault="007C0F49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4445CAE" w14:textId="12715D1D" w:rsidR="00F730B1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9A942B9" w14:textId="55CA1386" w:rsidR="00980F6C" w:rsidRPr="00F730B1" w:rsidRDefault="00980F6C" w:rsidP="00F730B1">
      <w:pPr>
        <w:pStyle w:val="ListParagraph"/>
        <w:spacing w:after="0" w:line="360" w:lineRule="auto"/>
        <w:ind w:left="1800" w:firstLine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6C00C476" w14:textId="3D95465C" w:rsidR="00F730B1" w:rsidRDefault="00F730B1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658B549" w14:textId="77777777" w:rsidR="004E7A79" w:rsidRDefault="004E7A79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7B30016" w14:textId="774F8CA8" w:rsidR="004E7A79" w:rsidRDefault="004E7A79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989BC32" w14:textId="4CCE76DE" w:rsidR="00A665EE" w:rsidRPr="00654929" w:rsidRDefault="00124217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ab/>
        <w:t xml:space="preserve">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5E37437" w:rsidR="007A3EC6" w:rsidRPr="00E23F78" w:rsidRDefault="00E81542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June </w:t>
                            </w:r>
                            <w:r w:rsidR="007C0F49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2596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5E37437" w:rsidR="007A3EC6" w:rsidRPr="00E23F78" w:rsidRDefault="00E81542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June </w:t>
                      </w:r>
                      <w:r w:rsidR="007C0F49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82596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9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31CBBD" w14:textId="77777777" w:rsidR="00667BDF" w:rsidRDefault="00667BD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594C5356" w14:textId="340C8334" w:rsidR="00C15F18" w:rsidRDefault="00E81542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825964">
        <w:rPr>
          <w:rFonts w:ascii="Eras Medium ITC" w:hAnsi="Eras Medium ITC" w:cs="Times New Roman"/>
          <w:i/>
          <w:sz w:val="40"/>
          <w:szCs w:val="40"/>
        </w:rPr>
        <w:t>Choices”</w:t>
      </w:r>
    </w:p>
    <w:p w14:paraId="61E90A61" w14:textId="0D05D6C2" w:rsidR="00825964" w:rsidRPr="00EF0A94" w:rsidRDefault="00825964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Part 1-The Forgiving Father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5F123A9B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E81542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2B46DD6A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41426F18" w:rsidR="00F8460C" w:rsidRPr="00355778" w:rsidRDefault="004C5DE9" w:rsidP="00825964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must 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50DB1569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681E41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1,486.00</w:t>
                            </w:r>
                          </w:p>
                          <w:p w14:paraId="274FAC87" w14:textId="3BB154CC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</w:t>
                            </w:r>
                            <w:r w:rsidR="00681E41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99,243.32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50DB1569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681E41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1,486.00</w:t>
                      </w:r>
                    </w:p>
                    <w:p w14:paraId="274FAC87" w14:textId="3BB154CC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</w:t>
                      </w:r>
                      <w:r w:rsidR="00681E41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99,243.32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129AB8FD" w:rsidR="008E15C2" w:rsidRPr="00EC309B" w:rsidRDefault="00741282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pm</w:t>
            </w:r>
            <w:r w:rsidR="009773E8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Pr="00EC309B" w:rsidRDefault="003F3BF9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09B" w:rsidRDefault="00727CEA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Pr="00EC309B" w:rsidRDefault="003F0B5F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</w:p>
          <w:p w14:paraId="5A53A223" w14:textId="1BD8807E" w:rsidR="004B4316" w:rsidRDefault="004B4316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  <w:t>6/20-6/22  VBS 6:00-7:30pm (For children ages 3-12)</w:t>
            </w:r>
          </w:p>
          <w:p w14:paraId="2BC1FE25" w14:textId="77777777" w:rsidR="00D204FB" w:rsidRDefault="00D204FB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B719BD4" w14:textId="77777777" w:rsidR="00D204FB" w:rsidRDefault="00D204FB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6/22/22  Forged Men’s Group</w:t>
            </w:r>
            <w:r w:rsidR="009773E8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(2437 Ontario Ave. Dayton) 6:00-7:30pm</w:t>
            </w:r>
          </w:p>
          <w:p w14:paraId="001BBB63" w14:textId="77777777" w:rsidR="00E35BDE" w:rsidRDefault="00E35BDE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98EA565" w14:textId="28B6DA85" w:rsidR="00E35BDE" w:rsidRDefault="00E35BDE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6/27/22  City Sisters (Classroom #2, Door #4) 6:30-8:00pm </w:t>
            </w:r>
          </w:p>
          <w:p w14:paraId="58D49CF2" w14:textId="77777777" w:rsidR="00F7082B" w:rsidRDefault="00F7082B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3827BE7" w14:textId="3BF3BAA9" w:rsidR="00F7082B" w:rsidRDefault="00F7082B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7/6/22   Forged Men’s Group (2437 Ontario Ave. Dayton) 6:00-7:30pm</w:t>
            </w:r>
          </w:p>
          <w:p w14:paraId="5DBEE6E9" w14:textId="77777777" w:rsidR="00F7082B" w:rsidRDefault="00F7082B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71DBF1D4" w:rsidR="00F7082B" w:rsidRPr="00EC309B" w:rsidRDefault="00F7082B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7/11/22  City Sisters (Classroom #2, Door #4) 6:30-8:00pm</w:t>
            </w:r>
          </w:p>
        </w:tc>
      </w:tr>
    </w:tbl>
    <w:p w14:paraId="65E5922C" w14:textId="6972A3AF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636CC360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3CF8323" w14:textId="77777777" w:rsidR="00033B9C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033B9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Luke 15:11-24 (NIV)</w:t>
            </w:r>
            <w:r w:rsidR="00320B0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</w:t>
            </w:r>
            <w:r w:rsidR="00D500C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A8F9071" w14:textId="77777777" w:rsidR="00795CBD" w:rsidRDefault="00795CBD" w:rsidP="00EF0A94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C156472" w14:textId="79045078" w:rsidR="00667BDF" w:rsidRDefault="00795CBD" w:rsidP="00795CBD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The</w:t>
      </w:r>
      <w:r w:rsidR="00033B9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re are always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378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378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3786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33B9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for the             </w:t>
      </w:r>
      <w:r w:rsidR="00033B9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033B9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033B9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make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FB2032B" w14:textId="77A2D591" w:rsidR="00795CBD" w:rsidRDefault="00795CBD" w:rsidP="00795CBD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F25F2E2" w14:textId="6835DEE6" w:rsidR="003B532A" w:rsidRDefault="003B532A" w:rsidP="003B532A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The</w:t>
      </w:r>
      <w:r w:rsidR="00033B9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re are many things God chooses to do for us. Here are a few:</w:t>
      </w:r>
    </w:p>
    <w:p w14:paraId="3CE513F2" w14:textId="77777777" w:rsidR="00033B9C" w:rsidRPr="00033B9C" w:rsidRDefault="00033B9C" w:rsidP="00033B9C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5B50747" w14:textId="0A767771" w:rsidR="00033B9C" w:rsidRDefault="00033B9C" w:rsidP="00033B9C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God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D0E65D" w14:textId="6113CA57" w:rsidR="00033B9C" w:rsidRDefault="00033B9C" w:rsidP="00033B9C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God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465195" w14:textId="748C5C91" w:rsidR="00033B9C" w:rsidRDefault="00033B9C" w:rsidP="00033B9C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God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7C829E0" w14:textId="306291F1" w:rsidR="00033B9C" w:rsidRDefault="00033B9C" w:rsidP="00033B9C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God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1425271" w14:textId="77777777" w:rsidR="003B532A" w:rsidRPr="003B532A" w:rsidRDefault="003B532A" w:rsidP="003B532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D0C6F90" w14:textId="77777777" w:rsidR="003B532A" w:rsidRPr="003B532A" w:rsidRDefault="003B532A" w:rsidP="003B532A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80B1AB5" w14:textId="4FCE3495" w:rsidR="003B532A" w:rsidRDefault="00033B9C" w:rsidP="00795CBD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Are you ready </w:t>
      </w:r>
      <w:r w:rsidR="003B532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B532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082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  <w:r w:rsidR="003B532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4C42440" w14:textId="5DC51D5F" w:rsidR="00F7082B" w:rsidRPr="00F7082B" w:rsidRDefault="00F7082B" w:rsidP="00F7082B">
      <w:pPr>
        <w:pStyle w:val="ListParagraph"/>
        <w:spacing w:before="120" w:after="120" w:line="360" w:lineRule="auto"/>
        <w:ind w:left="78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is waiting. 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is yours.</w:t>
      </w:r>
    </w:p>
    <w:p w14:paraId="041D476A" w14:textId="77777777" w:rsidR="00F730B1" w:rsidRDefault="00F730B1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6E4068E9" w:rsidR="00AA0AEF" w:rsidRPr="00F730B1" w:rsidRDefault="00E66FE9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1A2F8566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2A739CD" w14:textId="2A944BAA" w:rsidR="00762FE6" w:rsidRPr="00F730B1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2"/>
  </w:num>
  <w:num w:numId="2" w16cid:durableId="2905662">
    <w:abstractNumId w:val="26"/>
  </w:num>
  <w:num w:numId="3" w16cid:durableId="1855917625">
    <w:abstractNumId w:val="16"/>
  </w:num>
  <w:num w:numId="4" w16cid:durableId="718238208">
    <w:abstractNumId w:val="21"/>
  </w:num>
  <w:num w:numId="5" w16cid:durableId="439957670">
    <w:abstractNumId w:val="12"/>
  </w:num>
  <w:num w:numId="6" w16cid:durableId="1260679768">
    <w:abstractNumId w:val="20"/>
  </w:num>
  <w:num w:numId="7" w16cid:durableId="925453493">
    <w:abstractNumId w:val="9"/>
  </w:num>
  <w:num w:numId="8" w16cid:durableId="712271540">
    <w:abstractNumId w:val="22"/>
  </w:num>
  <w:num w:numId="9" w16cid:durableId="305791244">
    <w:abstractNumId w:val="23"/>
  </w:num>
  <w:num w:numId="10" w16cid:durableId="316350565">
    <w:abstractNumId w:val="6"/>
  </w:num>
  <w:num w:numId="11" w16cid:durableId="375741886">
    <w:abstractNumId w:val="24"/>
  </w:num>
  <w:num w:numId="12" w16cid:durableId="2013682088">
    <w:abstractNumId w:val="27"/>
  </w:num>
  <w:num w:numId="13" w16cid:durableId="1804348327">
    <w:abstractNumId w:val="17"/>
  </w:num>
  <w:num w:numId="14" w16cid:durableId="344291036">
    <w:abstractNumId w:val="5"/>
  </w:num>
  <w:num w:numId="15" w16cid:durableId="838351666">
    <w:abstractNumId w:val="1"/>
  </w:num>
  <w:num w:numId="16" w16cid:durableId="2061399243">
    <w:abstractNumId w:val="4"/>
  </w:num>
  <w:num w:numId="17" w16cid:durableId="1567834353">
    <w:abstractNumId w:val="7"/>
  </w:num>
  <w:num w:numId="18" w16cid:durableId="1858225379">
    <w:abstractNumId w:val="18"/>
  </w:num>
  <w:num w:numId="19" w16cid:durableId="632441253">
    <w:abstractNumId w:val="15"/>
  </w:num>
  <w:num w:numId="20" w16cid:durableId="2019305204">
    <w:abstractNumId w:val="3"/>
  </w:num>
  <w:num w:numId="21" w16cid:durableId="1152676507">
    <w:abstractNumId w:val="19"/>
  </w:num>
  <w:num w:numId="22" w16cid:durableId="439686667">
    <w:abstractNumId w:val="11"/>
  </w:num>
  <w:num w:numId="23" w16cid:durableId="1137529557">
    <w:abstractNumId w:val="14"/>
  </w:num>
  <w:num w:numId="24" w16cid:durableId="2122913172">
    <w:abstractNumId w:val="8"/>
  </w:num>
  <w:num w:numId="25" w16cid:durableId="1933589109">
    <w:abstractNumId w:val="10"/>
  </w:num>
  <w:num w:numId="26" w16cid:durableId="2091807990">
    <w:abstractNumId w:val="13"/>
  </w:num>
  <w:num w:numId="27" w16cid:durableId="361783505">
    <w:abstractNumId w:val="0"/>
  </w:num>
  <w:num w:numId="28" w16cid:durableId="16913728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B13A1"/>
    <w:rsid w:val="000B1A53"/>
    <w:rsid w:val="000B7F03"/>
    <w:rsid w:val="000C3AC7"/>
    <w:rsid w:val="000C63FB"/>
    <w:rsid w:val="000D141D"/>
    <w:rsid w:val="000D15B1"/>
    <w:rsid w:val="000D38E8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0444C"/>
    <w:rsid w:val="00114FEC"/>
    <w:rsid w:val="00116332"/>
    <w:rsid w:val="0011663A"/>
    <w:rsid w:val="00124217"/>
    <w:rsid w:val="001318D7"/>
    <w:rsid w:val="00134605"/>
    <w:rsid w:val="00134AD3"/>
    <w:rsid w:val="00135DFF"/>
    <w:rsid w:val="00136403"/>
    <w:rsid w:val="00137449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D91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3AA4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E7A18"/>
    <w:rsid w:val="002F1CFC"/>
    <w:rsid w:val="002F2E04"/>
    <w:rsid w:val="002F3976"/>
    <w:rsid w:val="002F3D4C"/>
    <w:rsid w:val="00304836"/>
    <w:rsid w:val="00306287"/>
    <w:rsid w:val="00315DC0"/>
    <w:rsid w:val="0031773E"/>
    <w:rsid w:val="00320B0F"/>
    <w:rsid w:val="00322766"/>
    <w:rsid w:val="00330297"/>
    <w:rsid w:val="00332264"/>
    <w:rsid w:val="00332746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30C7"/>
    <w:rsid w:val="003B441E"/>
    <w:rsid w:val="003B532A"/>
    <w:rsid w:val="003B6D55"/>
    <w:rsid w:val="003C2093"/>
    <w:rsid w:val="003D093D"/>
    <w:rsid w:val="003D5AB7"/>
    <w:rsid w:val="003D6489"/>
    <w:rsid w:val="003E28C6"/>
    <w:rsid w:val="003F0B5F"/>
    <w:rsid w:val="003F0DFA"/>
    <w:rsid w:val="003F3701"/>
    <w:rsid w:val="003F3BF9"/>
    <w:rsid w:val="003F3EF1"/>
    <w:rsid w:val="003F54A4"/>
    <w:rsid w:val="003F6465"/>
    <w:rsid w:val="004022AC"/>
    <w:rsid w:val="00404B3C"/>
    <w:rsid w:val="00412800"/>
    <w:rsid w:val="00412F5A"/>
    <w:rsid w:val="0041445E"/>
    <w:rsid w:val="00414856"/>
    <w:rsid w:val="00423031"/>
    <w:rsid w:val="004238ED"/>
    <w:rsid w:val="00424E22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2D29"/>
    <w:rsid w:val="004F42C5"/>
    <w:rsid w:val="00500986"/>
    <w:rsid w:val="00500E3A"/>
    <w:rsid w:val="00502C46"/>
    <w:rsid w:val="00502FB6"/>
    <w:rsid w:val="00514449"/>
    <w:rsid w:val="0051689F"/>
    <w:rsid w:val="00517ED8"/>
    <w:rsid w:val="00522397"/>
    <w:rsid w:val="0052573F"/>
    <w:rsid w:val="005272D9"/>
    <w:rsid w:val="00527622"/>
    <w:rsid w:val="00530FBA"/>
    <w:rsid w:val="005379B0"/>
    <w:rsid w:val="00541F87"/>
    <w:rsid w:val="00543036"/>
    <w:rsid w:val="00547822"/>
    <w:rsid w:val="00553DF1"/>
    <w:rsid w:val="005550D6"/>
    <w:rsid w:val="0056340B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36B"/>
    <w:rsid w:val="0069578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50DC"/>
    <w:rsid w:val="007462A8"/>
    <w:rsid w:val="00751A86"/>
    <w:rsid w:val="00754598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964"/>
    <w:rsid w:val="00825CF3"/>
    <w:rsid w:val="00827FFD"/>
    <w:rsid w:val="008301BD"/>
    <w:rsid w:val="008304E9"/>
    <w:rsid w:val="00830714"/>
    <w:rsid w:val="00830BD2"/>
    <w:rsid w:val="0083222E"/>
    <w:rsid w:val="00833E24"/>
    <w:rsid w:val="008406B2"/>
    <w:rsid w:val="00843361"/>
    <w:rsid w:val="00853B68"/>
    <w:rsid w:val="00853F29"/>
    <w:rsid w:val="00854737"/>
    <w:rsid w:val="00870CE1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4A"/>
    <w:rsid w:val="0098595B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4661"/>
    <w:rsid w:val="00B44AD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C5613"/>
    <w:rsid w:val="00BD1BBD"/>
    <w:rsid w:val="00BD48F9"/>
    <w:rsid w:val="00BD6088"/>
    <w:rsid w:val="00BD68DD"/>
    <w:rsid w:val="00BD7D3B"/>
    <w:rsid w:val="00BE2376"/>
    <w:rsid w:val="00BE446B"/>
    <w:rsid w:val="00BF0431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211D"/>
    <w:rsid w:val="00D249DA"/>
    <w:rsid w:val="00D273B4"/>
    <w:rsid w:val="00D27FF8"/>
    <w:rsid w:val="00D31A25"/>
    <w:rsid w:val="00D443C5"/>
    <w:rsid w:val="00D500CF"/>
    <w:rsid w:val="00D51E45"/>
    <w:rsid w:val="00D5207C"/>
    <w:rsid w:val="00D53EA9"/>
    <w:rsid w:val="00D54AE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6FE9"/>
    <w:rsid w:val="00E67AA2"/>
    <w:rsid w:val="00E74F93"/>
    <w:rsid w:val="00E81542"/>
    <w:rsid w:val="00E81AF6"/>
    <w:rsid w:val="00E8388F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2430"/>
    <w:rsid w:val="00F8460C"/>
    <w:rsid w:val="00F86396"/>
    <w:rsid w:val="00F9132E"/>
    <w:rsid w:val="00F915EF"/>
    <w:rsid w:val="00F93DE2"/>
    <w:rsid w:val="00FA0EAA"/>
    <w:rsid w:val="00FA3009"/>
    <w:rsid w:val="00FA4E9A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2022-06-20T21:45:00Z</cp:lastPrinted>
  <dcterms:created xsi:type="dcterms:W3CDTF">2022-06-20T21:46:00Z</dcterms:created>
  <dcterms:modified xsi:type="dcterms:W3CDTF">2022-06-20T21:46:00Z</dcterms:modified>
</cp:coreProperties>
</file>